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6"/>
        <w:tblW w:w="9537" w:type="dxa"/>
        <w:tblLook w:val="01E0" w:firstRow="1" w:lastRow="1" w:firstColumn="1" w:lastColumn="1" w:noHBand="0" w:noVBand="0"/>
      </w:tblPr>
      <w:tblGrid>
        <w:gridCol w:w="266"/>
        <w:gridCol w:w="9005"/>
        <w:gridCol w:w="266"/>
      </w:tblGrid>
      <w:tr w:rsidR="002E5369" w14:paraId="1460C81B" w14:textId="77777777" w:rsidTr="002E5369">
        <w:trPr>
          <w:trHeight w:val="656"/>
        </w:trPr>
        <w:tc>
          <w:tcPr>
            <w:tcW w:w="266" w:type="dxa"/>
            <w:tcBorders>
              <w:right w:val="single" w:sz="24" w:space="0" w:color="auto"/>
            </w:tcBorders>
          </w:tcPr>
          <w:p w14:paraId="04022388" w14:textId="77777777" w:rsidR="002E5369" w:rsidRDefault="002E5369" w:rsidP="002E5369"/>
        </w:tc>
        <w:tc>
          <w:tcPr>
            <w:tcW w:w="90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119D0D3" w14:textId="77777777" w:rsidR="002E5369" w:rsidRDefault="00DD7632" w:rsidP="002E53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6A8534" wp14:editId="4B84C720">
                  <wp:extent cx="555625" cy="578485"/>
                  <wp:effectExtent l="19050" t="0" r="0" b="0"/>
                  <wp:docPr id="2" name="Picture 2" descr="jabis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abis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57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dxa"/>
            <w:tcBorders>
              <w:left w:val="single" w:sz="24" w:space="0" w:color="auto"/>
            </w:tcBorders>
          </w:tcPr>
          <w:p w14:paraId="366D263D" w14:textId="77777777" w:rsidR="002E5369" w:rsidRDefault="002E5369" w:rsidP="002E5369"/>
        </w:tc>
      </w:tr>
      <w:tr w:rsidR="002E5369" w14:paraId="5CC31B82" w14:textId="77777777" w:rsidTr="002E5369">
        <w:trPr>
          <w:trHeight w:val="268"/>
        </w:trPr>
        <w:tc>
          <w:tcPr>
            <w:tcW w:w="266" w:type="dxa"/>
            <w:tcBorders>
              <w:right w:val="single" w:sz="24" w:space="0" w:color="auto"/>
            </w:tcBorders>
          </w:tcPr>
          <w:p w14:paraId="5FE97465" w14:textId="77777777" w:rsidR="002E5369" w:rsidRDefault="002E5369" w:rsidP="002E5369"/>
        </w:tc>
        <w:tc>
          <w:tcPr>
            <w:tcW w:w="900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/>
          </w:tcPr>
          <w:p w14:paraId="1A233690" w14:textId="77777777" w:rsidR="002E5369" w:rsidRPr="00F22760" w:rsidRDefault="002E5369" w:rsidP="006D329D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F2276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Ministry of Finance and </w:t>
            </w:r>
            <w:r w:rsidR="006D329D">
              <w:rPr>
                <w:rFonts w:ascii="Arial" w:hAnsi="Arial" w:cs="Arial"/>
                <w:b/>
                <w:color w:val="FFFFFF"/>
                <w:sz w:val="22"/>
                <w:szCs w:val="22"/>
              </w:rPr>
              <w:t>the Public Service</w:t>
            </w:r>
            <w:r w:rsidRPr="00F2276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266" w:type="dxa"/>
            <w:tcBorders>
              <w:left w:val="single" w:sz="24" w:space="0" w:color="auto"/>
            </w:tcBorders>
          </w:tcPr>
          <w:p w14:paraId="53F0ED0E" w14:textId="77777777" w:rsidR="002E5369" w:rsidRDefault="002E5369" w:rsidP="002E5369"/>
        </w:tc>
      </w:tr>
      <w:tr w:rsidR="002E5369" w14:paraId="642C62EF" w14:textId="77777777" w:rsidTr="002E5369">
        <w:trPr>
          <w:trHeight w:val="387"/>
        </w:trPr>
        <w:tc>
          <w:tcPr>
            <w:tcW w:w="266" w:type="dxa"/>
            <w:tcBorders>
              <w:right w:val="single" w:sz="24" w:space="0" w:color="auto"/>
            </w:tcBorders>
          </w:tcPr>
          <w:p w14:paraId="440339DF" w14:textId="77777777" w:rsidR="002E5369" w:rsidRDefault="002E5369" w:rsidP="002E5369"/>
        </w:tc>
        <w:tc>
          <w:tcPr>
            <w:tcW w:w="9005" w:type="dxa"/>
            <w:tcBorders>
              <w:left w:val="single" w:sz="24" w:space="0" w:color="auto"/>
              <w:right w:val="single" w:sz="24" w:space="0" w:color="auto"/>
            </w:tcBorders>
          </w:tcPr>
          <w:p w14:paraId="4ACFEC37" w14:textId="77777777" w:rsidR="002E5369" w:rsidRPr="008A04D0" w:rsidRDefault="002F0FF3" w:rsidP="002F0FF3">
            <w:pPr>
              <w:spacing w:before="120" w:after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THE </w:t>
            </w:r>
            <w:r w:rsidR="004E520F">
              <w:rPr>
                <w:rFonts w:ascii="Arial" w:hAnsi="Arial" w:cs="Arial"/>
                <w:b/>
                <w:sz w:val="40"/>
                <w:szCs w:val="40"/>
              </w:rPr>
              <w:t>WORLD IN SERBIA SCHOLARSHIP 2022</w:t>
            </w:r>
            <w:r w:rsidR="002E5369" w:rsidRPr="008A04D0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66" w:type="dxa"/>
            <w:tcBorders>
              <w:left w:val="single" w:sz="24" w:space="0" w:color="auto"/>
            </w:tcBorders>
          </w:tcPr>
          <w:p w14:paraId="25A5C968" w14:textId="77777777" w:rsidR="002E5369" w:rsidRDefault="002E5369" w:rsidP="002E5369"/>
        </w:tc>
      </w:tr>
      <w:tr w:rsidR="002E5369" w14:paraId="7AA4F26C" w14:textId="77777777" w:rsidTr="002E5369">
        <w:trPr>
          <w:trHeight w:val="1514"/>
        </w:trPr>
        <w:tc>
          <w:tcPr>
            <w:tcW w:w="266" w:type="dxa"/>
            <w:tcBorders>
              <w:right w:val="single" w:sz="24" w:space="0" w:color="auto"/>
            </w:tcBorders>
          </w:tcPr>
          <w:p w14:paraId="15DC67F5" w14:textId="77777777" w:rsidR="002E5369" w:rsidRDefault="002E5369" w:rsidP="002E5369"/>
        </w:tc>
        <w:tc>
          <w:tcPr>
            <w:tcW w:w="9005" w:type="dxa"/>
            <w:tcBorders>
              <w:left w:val="single" w:sz="24" w:space="0" w:color="auto"/>
              <w:right w:val="single" w:sz="24" w:space="0" w:color="auto"/>
            </w:tcBorders>
          </w:tcPr>
          <w:p w14:paraId="438CE284" w14:textId="77777777" w:rsidR="002E5369" w:rsidRPr="00F22760" w:rsidRDefault="00465D82" w:rsidP="00DE6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FD7E90C" wp14:editId="59145AB5">
                      <wp:extent cx="3437593" cy="810228"/>
                      <wp:effectExtent l="0" t="0" r="10795" b="28575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7593" cy="810228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8BA6D" w14:textId="77777777" w:rsidR="00533AC1" w:rsidRDefault="00533AC1" w:rsidP="00533A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The World of Serbia project funded by the Government of the</w:t>
                                  </w:r>
                                </w:p>
                                <w:p w14:paraId="0744DE4A" w14:textId="77777777" w:rsidR="00533AC1" w:rsidRDefault="00533AC1" w:rsidP="00533A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Republic of Serbia is offering scholarships for persons to pursue studies leading to Bachelors, Masters or Doctoral Degree in the Republic of Serbia</w:t>
                                  </w:r>
                                </w:p>
                                <w:p w14:paraId="78106591" w14:textId="77777777" w:rsidR="00533AC1" w:rsidRDefault="00533AC1" w:rsidP="00533A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  <w:r w:rsidR="004F028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SCHOLARSHIPS AVAILABLE</w:t>
                                  </w:r>
                                </w:p>
                                <w:p w14:paraId="28155DB8" w14:textId="77777777" w:rsidR="002E5369" w:rsidRDefault="002E5369" w:rsidP="00533AC1">
                                  <w:pPr>
                                    <w:ind w:left="576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6B92100" w14:textId="77777777" w:rsidR="002E5369" w:rsidRDefault="002E5369" w:rsidP="002E5369">
                                  <w:pPr>
                                    <w:ind w:left="21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733EFF1" w14:textId="77777777" w:rsidR="002E5369" w:rsidRPr="00223A8F" w:rsidRDefault="002E5369" w:rsidP="002E5369">
                                  <w:pPr>
                                    <w:ind w:left="72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23A8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__________________</w:t>
                                  </w:r>
                                </w:p>
                                <w:p w14:paraId="3E88BC74" w14:textId="77777777" w:rsidR="002E5369" w:rsidRDefault="002E5369" w:rsidP="002E53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2" o:spid="_x0000_s1026" type="#_x0000_t176" style="width:270.7pt;height: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slMgIAAFwEAAAOAAAAZHJzL2Uyb0RvYy54bWysVFGP0zAMfkfiP0R5Z+26jduqdadpxyGk&#10;AyYd/AAvTdeINAlOtu749TjpbuyAJ0QrRXHtfP782eny9tRpdpTolTUVH49yzqQRtlZmX/GvX+7f&#10;zDnzAUwN2hpZ8Sfp+e3q9atl70pZ2NbqWiIjEOPL3lW8DcGVWeZFKzvwI+ukIWdjsYNAJu6zGqEn&#10;9E5nRZ6/zXqLtUMrpPf09W5w8lXCbxopwuem8TIwXXHiFtKKad3FNVstodwjuFaJMw34BxYdKENJ&#10;L1B3EIAdUP0B1SmB1tsmjITtMts0SshUA1Uzzn+r5rEFJ1MtJI53F5n8/4MVn45bZKqm3nFmoKMW&#10;rQ/BpsysiPL0zpcU9ei2GAv07sGKb54Zu2nB7OUa0fathJpIjWN89uJANDwdZbv+o60JHQg9KXVq&#10;sIuApAE7pYY8XRoiT4EJ+jiZTm5miwlngnzzcV4U85QCyufTDn14L23H4qbijbY98cKw1kGigSC3&#10;w2yklHB88CFShPL5XCrJalXfK62TgfvdRiM7Ak3MJo/vOaW/DtOG9RVfzIpZQn7h89cQeXr+BtEp&#10;osi06qi0SxCUUct3pk6DGUDpYU+UtTmLG/Uc+hJOu9O5RTtbP5HMaIcRpytJm9biD856Gu+K++8H&#10;QMmZ/mCoVYvxdBrvQzKms5uCDLz27K49YARBVTxwNmw3YbhDB4dq31KmcZLB2Dg8jUoix9YPrM68&#10;aYST9ufrFu/ItZ2ifv0UVj8BAAD//wMAUEsDBBQABgAIAAAAIQBPmJPq2QAAAAUBAAAPAAAAZHJz&#10;L2Rvd25yZXYueG1sTI/NasMwEITvhb6D2EIvpZEcUqc4lkMJ9AHq+AEUSf4h1spISmy/fbe9tJeB&#10;ZYaZb8vj4kZ2tyEOHiVkGwHMovZmwE5Cc/58fQcWk0KjRo9WwmojHKvHh1IVxs/4Ze916hiVYCyU&#10;hD6lqeA86t46FTd+skhe64NTic7QcRPUTOVu5Fshcu7UgLTQq8meequv9c1JqIesrRu9znl7Cs36&#10;MoszaiHl89PycQCW7JL+wvCDT+hQEdPF39BENkqgR9Kvkve2y3bALhTa7nPgVcn/01ffAAAA//8D&#10;AFBLAQItABQABgAIAAAAIQC2gziS/gAAAOEBAAATAAAAAAAAAAAAAAAAAAAAAABbQ29udGVudF9U&#10;eXBlc10ueG1sUEsBAi0AFAAGAAgAAAAhADj9If/WAAAAlAEAAAsAAAAAAAAAAAAAAAAALwEAAF9y&#10;ZWxzLy5yZWxzUEsBAi0AFAAGAAgAAAAhAEpQKyUyAgAAXAQAAA4AAAAAAAAAAAAAAAAALgIAAGRy&#10;cy9lMm9Eb2MueG1sUEsBAi0AFAAGAAgAAAAhAE+Yk+rZAAAABQEAAA8AAAAAAAAAAAAAAAAAjAQA&#10;AGRycy9kb3ducmV2LnhtbFBLBQYAAAAABAAEAPMAAACSBQAAAAA=&#10;" fillcolor="silver">
                      <v:textbox>
                        <w:txbxContent>
                          <w:p w:rsidR="00533AC1" w:rsidRDefault="00533AC1" w:rsidP="00533AC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World of Serbia project funded by the Government of the</w:t>
                            </w:r>
                          </w:p>
                          <w:p w:rsidR="00533AC1" w:rsidRDefault="00533AC1" w:rsidP="00533AC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Republic of Serbia is offering scholarships for persons to pursue studies leading to Bachelors, Masters or Doctoral Degree in the Republic of Serbia</w:t>
                            </w:r>
                          </w:p>
                          <w:p w:rsidR="00533AC1" w:rsidRDefault="00533AC1" w:rsidP="00533AC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4F02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SCHOLARSHIPS AVAILABLE</w:t>
                            </w:r>
                          </w:p>
                          <w:p w:rsidR="002E5369" w:rsidRDefault="002E5369" w:rsidP="00533AC1">
                            <w:pPr>
                              <w:ind w:left="576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E5369" w:rsidRDefault="002E5369" w:rsidP="002E5369">
                            <w:pPr>
                              <w:ind w:left="2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E5369" w:rsidRPr="00223A8F" w:rsidRDefault="002E5369" w:rsidP="002E5369">
                            <w:pPr>
                              <w:ind w:left="7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3A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</w:t>
                            </w:r>
                          </w:p>
                          <w:p w:rsidR="002E5369" w:rsidRDefault="002E5369" w:rsidP="002E536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66" w:type="dxa"/>
            <w:tcBorders>
              <w:left w:val="single" w:sz="24" w:space="0" w:color="auto"/>
            </w:tcBorders>
          </w:tcPr>
          <w:p w14:paraId="0EDACADB" w14:textId="77777777" w:rsidR="002E5369" w:rsidRDefault="002E5369" w:rsidP="002E5369"/>
        </w:tc>
      </w:tr>
      <w:tr w:rsidR="002E5369" w:rsidRPr="00DE61DC" w14:paraId="23963FEB" w14:textId="77777777" w:rsidTr="002E5369">
        <w:trPr>
          <w:trHeight w:val="268"/>
        </w:trPr>
        <w:tc>
          <w:tcPr>
            <w:tcW w:w="266" w:type="dxa"/>
            <w:tcBorders>
              <w:right w:val="single" w:sz="24" w:space="0" w:color="auto"/>
            </w:tcBorders>
          </w:tcPr>
          <w:p w14:paraId="24F50249" w14:textId="77777777" w:rsidR="002E5369" w:rsidRPr="00DE61DC" w:rsidRDefault="002E5369" w:rsidP="002E5369">
            <w:pPr>
              <w:rPr>
                <w:sz w:val="22"/>
                <w:szCs w:val="22"/>
              </w:rPr>
            </w:pPr>
          </w:p>
        </w:tc>
        <w:tc>
          <w:tcPr>
            <w:tcW w:w="900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/>
          </w:tcPr>
          <w:p w14:paraId="66657778" w14:textId="77777777" w:rsidR="002E5369" w:rsidRPr="00DE61DC" w:rsidRDefault="002E5369" w:rsidP="002E5369">
            <w:pPr>
              <w:rPr>
                <w:b/>
                <w:color w:val="FFFFFF"/>
                <w:sz w:val="22"/>
                <w:szCs w:val="22"/>
              </w:rPr>
            </w:pPr>
            <w:r w:rsidRPr="00DE61DC">
              <w:rPr>
                <w:b/>
                <w:color w:val="FFFFFF"/>
                <w:sz w:val="22"/>
                <w:szCs w:val="22"/>
              </w:rPr>
              <w:t>PRIORITY  DISCIPLINES</w:t>
            </w:r>
          </w:p>
        </w:tc>
        <w:tc>
          <w:tcPr>
            <w:tcW w:w="266" w:type="dxa"/>
            <w:tcBorders>
              <w:left w:val="single" w:sz="24" w:space="0" w:color="auto"/>
            </w:tcBorders>
          </w:tcPr>
          <w:p w14:paraId="5DA52556" w14:textId="77777777" w:rsidR="002E5369" w:rsidRPr="00DE61DC" w:rsidRDefault="002E5369" w:rsidP="002E5369">
            <w:pPr>
              <w:rPr>
                <w:sz w:val="22"/>
                <w:szCs w:val="22"/>
              </w:rPr>
            </w:pPr>
          </w:p>
        </w:tc>
      </w:tr>
      <w:tr w:rsidR="002E5369" w:rsidRPr="00DE61DC" w14:paraId="5425D43B" w14:textId="77777777" w:rsidTr="004F0287">
        <w:trPr>
          <w:trHeight w:val="852"/>
        </w:trPr>
        <w:tc>
          <w:tcPr>
            <w:tcW w:w="266" w:type="dxa"/>
            <w:tcBorders>
              <w:right w:val="single" w:sz="24" w:space="0" w:color="auto"/>
            </w:tcBorders>
          </w:tcPr>
          <w:p w14:paraId="561ECE85" w14:textId="77777777" w:rsidR="002E5369" w:rsidRPr="00DE61DC" w:rsidRDefault="002E5369" w:rsidP="002E5369">
            <w:pPr>
              <w:rPr>
                <w:sz w:val="22"/>
                <w:szCs w:val="22"/>
              </w:rPr>
            </w:pPr>
          </w:p>
        </w:tc>
        <w:tc>
          <w:tcPr>
            <w:tcW w:w="9005" w:type="dxa"/>
            <w:tcBorders>
              <w:left w:val="single" w:sz="24" w:space="0" w:color="auto"/>
              <w:right w:val="single" w:sz="24" w:space="0" w:color="auto"/>
            </w:tcBorders>
          </w:tcPr>
          <w:p w14:paraId="76E5AE56" w14:textId="77777777" w:rsidR="002E5369" w:rsidRPr="00F36994" w:rsidRDefault="00C56FE9" w:rsidP="00533AC1">
            <w:pPr>
              <w:spacing w:before="60" w:after="60"/>
              <w:ind w:left="360"/>
              <w:rPr>
                <w:b/>
                <w:sz w:val="20"/>
                <w:szCs w:val="20"/>
              </w:rPr>
            </w:pPr>
            <w:r w:rsidRPr="00F36994">
              <w:rPr>
                <w:b/>
                <w:sz w:val="20"/>
                <w:szCs w:val="20"/>
              </w:rPr>
              <w:t>Education                                                    Climate and Environment</w:t>
            </w:r>
          </w:p>
          <w:p w14:paraId="645E1A44" w14:textId="77777777" w:rsidR="00C56FE9" w:rsidRPr="00F36994" w:rsidRDefault="00C56FE9" w:rsidP="00533AC1">
            <w:pPr>
              <w:spacing w:before="60" w:after="60"/>
              <w:ind w:left="360"/>
              <w:rPr>
                <w:b/>
                <w:sz w:val="20"/>
                <w:szCs w:val="20"/>
              </w:rPr>
            </w:pPr>
            <w:r w:rsidRPr="00F36994">
              <w:rPr>
                <w:b/>
                <w:sz w:val="20"/>
                <w:szCs w:val="20"/>
              </w:rPr>
              <w:t>Health                                                           Sustainable Agriculture</w:t>
            </w:r>
          </w:p>
          <w:p w14:paraId="09229AD1" w14:textId="77777777" w:rsidR="00C56FE9" w:rsidRPr="00F36994" w:rsidRDefault="00C56FE9" w:rsidP="00533AC1">
            <w:pPr>
              <w:spacing w:before="60" w:after="60"/>
              <w:ind w:left="360"/>
              <w:rPr>
                <w:b/>
                <w:sz w:val="20"/>
                <w:szCs w:val="20"/>
              </w:rPr>
            </w:pPr>
            <w:r w:rsidRPr="00F36994">
              <w:rPr>
                <w:b/>
                <w:sz w:val="20"/>
                <w:szCs w:val="20"/>
              </w:rPr>
              <w:t>Economic Growth and Private Sector       Entrepreneurial and Innovation Development</w:t>
            </w:r>
          </w:p>
          <w:p w14:paraId="0F99FDEC" w14:textId="77777777" w:rsidR="003A3BFE" w:rsidRPr="00DE61DC" w:rsidRDefault="003A3BFE" w:rsidP="00533AC1">
            <w:pPr>
              <w:spacing w:before="60" w:after="60"/>
              <w:ind w:left="360"/>
              <w:rPr>
                <w:b/>
                <w:color w:val="FF0000"/>
                <w:sz w:val="22"/>
                <w:szCs w:val="22"/>
              </w:rPr>
            </w:pPr>
            <w:r w:rsidRPr="00F36994">
              <w:rPr>
                <w:b/>
                <w:sz w:val="20"/>
                <w:szCs w:val="20"/>
              </w:rPr>
              <w:t>Water Technology                                        Community Development</w:t>
            </w:r>
          </w:p>
        </w:tc>
        <w:tc>
          <w:tcPr>
            <w:tcW w:w="266" w:type="dxa"/>
            <w:tcBorders>
              <w:left w:val="single" w:sz="24" w:space="0" w:color="auto"/>
            </w:tcBorders>
          </w:tcPr>
          <w:p w14:paraId="21AF10D7" w14:textId="77777777" w:rsidR="002E5369" w:rsidRPr="00DE61DC" w:rsidRDefault="002E5369" w:rsidP="002E5369">
            <w:pPr>
              <w:rPr>
                <w:sz w:val="22"/>
                <w:szCs w:val="22"/>
              </w:rPr>
            </w:pPr>
          </w:p>
        </w:tc>
      </w:tr>
      <w:tr w:rsidR="002E5369" w:rsidRPr="00DE61DC" w14:paraId="3B702EBE" w14:textId="77777777" w:rsidTr="002E5369">
        <w:trPr>
          <w:trHeight w:val="268"/>
        </w:trPr>
        <w:tc>
          <w:tcPr>
            <w:tcW w:w="266" w:type="dxa"/>
            <w:tcBorders>
              <w:right w:val="single" w:sz="24" w:space="0" w:color="auto"/>
            </w:tcBorders>
          </w:tcPr>
          <w:p w14:paraId="4A4BCA41" w14:textId="77777777" w:rsidR="002E5369" w:rsidRPr="00DE61DC" w:rsidRDefault="002E5369" w:rsidP="002E5369">
            <w:pPr>
              <w:rPr>
                <w:sz w:val="22"/>
                <w:szCs w:val="22"/>
              </w:rPr>
            </w:pPr>
          </w:p>
        </w:tc>
        <w:tc>
          <w:tcPr>
            <w:tcW w:w="900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/>
          </w:tcPr>
          <w:p w14:paraId="589AEBE4" w14:textId="77777777" w:rsidR="002E5369" w:rsidRPr="00DE61DC" w:rsidRDefault="002E5369" w:rsidP="002E5369">
            <w:pPr>
              <w:rPr>
                <w:b/>
                <w:color w:val="FFFFFF"/>
                <w:sz w:val="22"/>
                <w:szCs w:val="22"/>
              </w:rPr>
            </w:pPr>
            <w:r w:rsidRPr="00DE61DC">
              <w:rPr>
                <w:b/>
                <w:color w:val="FFFFFF"/>
                <w:sz w:val="22"/>
                <w:szCs w:val="22"/>
              </w:rPr>
              <w:t>ELIGIBILITY</w:t>
            </w:r>
          </w:p>
        </w:tc>
        <w:tc>
          <w:tcPr>
            <w:tcW w:w="266" w:type="dxa"/>
            <w:tcBorders>
              <w:left w:val="single" w:sz="24" w:space="0" w:color="auto"/>
            </w:tcBorders>
          </w:tcPr>
          <w:p w14:paraId="4A586038" w14:textId="77777777" w:rsidR="002E5369" w:rsidRPr="00DE61DC" w:rsidRDefault="002E5369" w:rsidP="002E5369">
            <w:pPr>
              <w:rPr>
                <w:sz w:val="22"/>
                <w:szCs w:val="22"/>
              </w:rPr>
            </w:pPr>
          </w:p>
        </w:tc>
      </w:tr>
      <w:tr w:rsidR="002E5369" w:rsidRPr="00F36994" w14:paraId="69A1C88C" w14:textId="77777777" w:rsidTr="00F36994">
        <w:trPr>
          <w:trHeight w:val="3966"/>
        </w:trPr>
        <w:tc>
          <w:tcPr>
            <w:tcW w:w="266" w:type="dxa"/>
            <w:tcBorders>
              <w:right w:val="single" w:sz="24" w:space="0" w:color="auto"/>
            </w:tcBorders>
          </w:tcPr>
          <w:p w14:paraId="59BE062A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  <w:tc>
          <w:tcPr>
            <w:tcW w:w="9005" w:type="dxa"/>
            <w:tcBorders>
              <w:left w:val="single" w:sz="24" w:space="0" w:color="auto"/>
              <w:right w:val="single" w:sz="24" w:space="0" w:color="auto"/>
            </w:tcBorders>
          </w:tcPr>
          <w:p w14:paraId="69FF5C9C" w14:textId="77777777" w:rsidR="002E5369" w:rsidRPr="00F36994" w:rsidRDefault="004F0287" w:rsidP="00533A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6994">
              <w:rPr>
                <w:b/>
                <w:sz w:val="20"/>
                <w:szCs w:val="20"/>
              </w:rPr>
              <w:t>Candidates should:</w:t>
            </w:r>
          </w:p>
          <w:p w14:paraId="0490C755" w14:textId="77777777" w:rsidR="004F0287" w:rsidRPr="00F36994" w:rsidRDefault="004F0287" w:rsidP="00533A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13BC89E" w14:textId="77777777" w:rsidR="00682CBC" w:rsidRPr="00F36994" w:rsidRDefault="004F0287" w:rsidP="00F36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>Be under the age of:</w:t>
            </w:r>
          </w:p>
          <w:p w14:paraId="2D8C2CD7" w14:textId="77777777" w:rsidR="004F0287" w:rsidRPr="00F36994" w:rsidRDefault="00682CBC" w:rsidP="00682C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>21 for bachelor studies</w:t>
            </w:r>
          </w:p>
          <w:p w14:paraId="75A10CF8" w14:textId="77777777" w:rsidR="00682CBC" w:rsidRPr="00F36994" w:rsidRDefault="00682CBC" w:rsidP="00682C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>25 for post graduate/master</w:t>
            </w:r>
            <w:r w:rsidR="00865914" w:rsidRPr="00F36994">
              <w:rPr>
                <w:sz w:val="20"/>
                <w:szCs w:val="20"/>
              </w:rPr>
              <w:t xml:space="preserve"> </w:t>
            </w:r>
            <w:r w:rsidRPr="00F36994">
              <w:rPr>
                <w:sz w:val="20"/>
                <w:szCs w:val="20"/>
              </w:rPr>
              <w:t>degree studies</w:t>
            </w:r>
          </w:p>
          <w:p w14:paraId="3E7B7044" w14:textId="77777777" w:rsidR="00845D2B" w:rsidRPr="00F36994" w:rsidRDefault="00865914" w:rsidP="00845D2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>35 for doctoral studies</w:t>
            </w:r>
          </w:p>
          <w:p w14:paraId="208EC961" w14:textId="77777777" w:rsidR="00B05BFB" w:rsidRPr="00F36994" w:rsidRDefault="00B05BFB" w:rsidP="00B05BF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>Apply for two study programmes in accordance with their previous education and the requirements for enrolling in the desired study programme in the Republic of Serbia</w:t>
            </w:r>
          </w:p>
          <w:p w14:paraId="20D05E90" w14:textId="77777777" w:rsidR="00B05BFB" w:rsidRPr="00F36994" w:rsidRDefault="00B05BFB" w:rsidP="00B05BF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>Curriculum Vitae with the letter of motivation in English or Serbian</w:t>
            </w:r>
          </w:p>
          <w:p w14:paraId="74C8895C" w14:textId="77777777" w:rsidR="00B05BFB" w:rsidRPr="00F36994" w:rsidRDefault="00B05BFB" w:rsidP="00B05BF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>Submit photocopy of passport</w:t>
            </w:r>
          </w:p>
          <w:p w14:paraId="4C4A8076" w14:textId="77777777" w:rsidR="00B05BFB" w:rsidRPr="00F36994" w:rsidRDefault="00B05BFB" w:rsidP="00B05BF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 xml:space="preserve">Submit certified photocopy of documents (secondary education certificates, diploma on completed secondary education, diplomas on acquired higher education, master degree certificate, transcripts </w:t>
            </w:r>
            <w:r w:rsidR="00C71FC3">
              <w:rPr>
                <w:sz w:val="20"/>
                <w:szCs w:val="20"/>
              </w:rPr>
              <w:t xml:space="preserve">with </w:t>
            </w:r>
            <w:r w:rsidRPr="00F36994">
              <w:rPr>
                <w:sz w:val="20"/>
                <w:szCs w:val="20"/>
              </w:rPr>
              <w:t>grades and supplements to the diploma) translated into Serbian/English</w:t>
            </w:r>
          </w:p>
          <w:p w14:paraId="612F1A63" w14:textId="77777777" w:rsidR="00C63DBD" w:rsidRPr="00F36994" w:rsidRDefault="00B05BFB" w:rsidP="00C63DB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 xml:space="preserve">Evidence </w:t>
            </w:r>
            <w:r w:rsidR="00EA6BCD" w:rsidRPr="00F36994">
              <w:rPr>
                <w:sz w:val="20"/>
                <w:szCs w:val="20"/>
              </w:rPr>
              <w:t>on English or Serbian Language conversational proficiency (certificate, certification, verification</w:t>
            </w:r>
            <w:r w:rsidR="00C63DBD" w:rsidRPr="00F36994">
              <w:rPr>
                <w:sz w:val="20"/>
                <w:szCs w:val="20"/>
              </w:rPr>
              <w:t xml:space="preserve"> ecetra</w:t>
            </w:r>
          </w:p>
          <w:p w14:paraId="67143AE7" w14:textId="77777777" w:rsidR="000C7619" w:rsidRDefault="00865914" w:rsidP="000C76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 xml:space="preserve">Original Medical Certificate, not older than 6 months, </w:t>
            </w:r>
            <w:r w:rsidR="000C7619">
              <w:rPr>
                <w:sz w:val="20"/>
                <w:szCs w:val="20"/>
              </w:rPr>
              <w:t>c</w:t>
            </w:r>
            <w:r w:rsidR="00C71FC3">
              <w:rPr>
                <w:sz w:val="20"/>
                <w:szCs w:val="20"/>
              </w:rPr>
              <w:t>onfirm</w:t>
            </w:r>
            <w:r w:rsidR="000C7619">
              <w:rPr>
                <w:sz w:val="20"/>
                <w:szCs w:val="20"/>
              </w:rPr>
              <w:t>ing the candidate does not suf</w:t>
            </w:r>
            <w:r w:rsidR="00C71FC3">
              <w:rPr>
                <w:sz w:val="20"/>
                <w:szCs w:val="20"/>
              </w:rPr>
              <w:t>fer from an infectious disease  translated into Serbian/English Language</w:t>
            </w:r>
          </w:p>
          <w:p w14:paraId="0E24A230" w14:textId="77777777" w:rsidR="004F0287" w:rsidRPr="00F36994" w:rsidRDefault="000C7619" w:rsidP="000C76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Certificate indicating the candidate is HIV negative</w:t>
            </w:r>
          </w:p>
        </w:tc>
        <w:tc>
          <w:tcPr>
            <w:tcW w:w="266" w:type="dxa"/>
            <w:tcBorders>
              <w:left w:val="single" w:sz="24" w:space="0" w:color="auto"/>
            </w:tcBorders>
          </w:tcPr>
          <w:p w14:paraId="2E6EBEFD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</w:tr>
      <w:tr w:rsidR="002E5369" w:rsidRPr="00F36994" w14:paraId="238BAE6B" w14:textId="77777777" w:rsidTr="002E5369">
        <w:trPr>
          <w:trHeight w:val="268"/>
        </w:trPr>
        <w:tc>
          <w:tcPr>
            <w:tcW w:w="266" w:type="dxa"/>
            <w:tcBorders>
              <w:right w:val="single" w:sz="24" w:space="0" w:color="auto"/>
            </w:tcBorders>
          </w:tcPr>
          <w:p w14:paraId="7E979E7D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  <w:tc>
          <w:tcPr>
            <w:tcW w:w="900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/>
          </w:tcPr>
          <w:p w14:paraId="19A81660" w14:textId="77777777" w:rsidR="002E5369" w:rsidRPr="00F36994" w:rsidRDefault="00C63DBD" w:rsidP="002E5369">
            <w:pPr>
              <w:rPr>
                <w:b/>
                <w:color w:val="FFFFFF"/>
                <w:sz w:val="20"/>
                <w:szCs w:val="20"/>
              </w:rPr>
            </w:pPr>
            <w:r w:rsidRPr="00F36994">
              <w:rPr>
                <w:b/>
                <w:color w:val="FFFFFF"/>
                <w:sz w:val="20"/>
                <w:szCs w:val="20"/>
              </w:rPr>
              <w:t>COSTS</w:t>
            </w:r>
          </w:p>
        </w:tc>
        <w:tc>
          <w:tcPr>
            <w:tcW w:w="266" w:type="dxa"/>
            <w:tcBorders>
              <w:left w:val="single" w:sz="24" w:space="0" w:color="auto"/>
            </w:tcBorders>
          </w:tcPr>
          <w:p w14:paraId="606F292E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</w:tr>
      <w:tr w:rsidR="002E5369" w:rsidRPr="00F36994" w14:paraId="57B6B975" w14:textId="77777777" w:rsidTr="002E5369">
        <w:trPr>
          <w:trHeight w:val="311"/>
        </w:trPr>
        <w:tc>
          <w:tcPr>
            <w:tcW w:w="266" w:type="dxa"/>
            <w:tcBorders>
              <w:right w:val="single" w:sz="24" w:space="0" w:color="auto"/>
            </w:tcBorders>
          </w:tcPr>
          <w:p w14:paraId="40AEF724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  <w:tc>
          <w:tcPr>
            <w:tcW w:w="9005" w:type="dxa"/>
            <w:tcBorders>
              <w:left w:val="single" w:sz="24" w:space="0" w:color="auto"/>
              <w:right w:val="single" w:sz="24" w:space="0" w:color="auto"/>
            </w:tcBorders>
          </w:tcPr>
          <w:p w14:paraId="134C09BB" w14:textId="77777777" w:rsidR="008A04D0" w:rsidRPr="00F36994" w:rsidRDefault="00B27627" w:rsidP="00C63DBD">
            <w:pPr>
              <w:spacing w:before="60" w:after="60"/>
              <w:rPr>
                <w:b/>
                <w:sz w:val="20"/>
                <w:szCs w:val="20"/>
              </w:rPr>
            </w:pPr>
            <w:r w:rsidRPr="00F36994">
              <w:rPr>
                <w:b/>
                <w:sz w:val="20"/>
                <w:szCs w:val="20"/>
              </w:rPr>
              <w:t>Covered by the Republic of Serbia</w:t>
            </w:r>
          </w:p>
          <w:p w14:paraId="671E02C1" w14:textId="77777777" w:rsidR="00B27627" w:rsidRPr="00F36994" w:rsidRDefault="00B27627" w:rsidP="00B2762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>Tuition</w:t>
            </w:r>
          </w:p>
          <w:p w14:paraId="055C8C52" w14:textId="77777777" w:rsidR="00B27627" w:rsidRPr="00F36994" w:rsidRDefault="00B27627" w:rsidP="00B2762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>A monthly stipend</w:t>
            </w:r>
          </w:p>
          <w:p w14:paraId="4A7FCFF9" w14:textId="77777777" w:rsidR="00B27627" w:rsidRPr="00F36994" w:rsidRDefault="00B27627" w:rsidP="00B2762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 xml:space="preserve">Accommodation and meals, medical care and study materials </w:t>
            </w:r>
          </w:p>
          <w:p w14:paraId="245A676A" w14:textId="77777777" w:rsidR="00B27627" w:rsidRPr="00F36994" w:rsidRDefault="00B27627" w:rsidP="00B27627">
            <w:pPr>
              <w:spacing w:before="60" w:after="60"/>
              <w:rPr>
                <w:b/>
                <w:sz w:val="20"/>
                <w:szCs w:val="20"/>
              </w:rPr>
            </w:pPr>
            <w:r w:rsidRPr="00F36994">
              <w:rPr>
                <w:b/>
                <w:sz w:val="20"/>
                <w:szCs w:val="20"/>
              </w:rPr>
              <w:t>Covered by the Awardee</w:t>
            </w:r>
          </w:p>
          <w:p w14:paraId="3B3E0CD3" w14:textId="77777777" w:rsidR="00B0255A" w:rsidRPr="00F36994" w:rsidRDefault="00B27627" w:rsidP="00B2762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>Round trip to travel</w:t>
            </w:r>
          </w:p>
        </w:tc>
        <w:tc>
          <w:tcPr>
            <w:tcW w:w="266" w:type="dxa"/>
            <w:tcBorders>
              <w:left w:val="single" w:sz="24" w:space="0" w:color="auto"/>
            </w:tcBorders>
          </w:tcPr>
          <w:p w14:paraId="567EC0C9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</w:tr>
      <w:tr w:rsidR="002E5369" w:rsidRPr="00F36994" w14:paraId="1F687943" w14:textId="77777777" w:rsidTr="002E5369">
        <w:trPr>
          <w:trHeight w:val="268"/>
        </w:trPr>
        <w:tc>
          <w:tcPr>
            <w:tcW w:w="266" w:type="dxa"/>
            <w:tcBorders>
              <w:right w:val="single" w:sz="24" w:space="0" w:color="auto"/>
            </w:tcBorders>
          </w:tcPr>
          <w:p w14:paraId="17F5A090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  <w:tc>
          <w:tcPr>
            <w:tcW w:w="900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/>
          </w:tcPr>
          <w:p w14:paraId="451D6CBC" w14:textId="77777777" w:rsidR="002E5369" w:rsidRPr="00F36994" w:rsidRDefault="002E5369" w:rsidP="002E5369">
            <w:pPr>
              <w:rPr>
                <w:b/>
                <w:color w:val="FFFFFF"/>
                <w:sz w:val="20"/>
                <w:szCs w:val="20"/>
              </w:rPr>
            </w:pPr>
            <w:r w:rsidRPr="00F36994">
              <w:rPr>
                <w:b/>
                <w:color w:val="FFFFFF"/>
                <w:sz w:val="20"/>
                <w:szCs w:val="20"/>
              </w:rPr>
              <w:t>OBLIGATION</w:t>
            </w:r>
          </w:p>
        </w:tc>
        <w:tc>
          <w:tcPr>
            <w:tcW w:w="266" w:type="dxa"/>
            <w:tcBorders>
              <w:left w:val="single" w:sz="24" w:space="0" w:color="auto"/>
            </w:tcBorders>
          </w:tcPr>
          <w:p w14:paraId="14E13986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</w:tr>
      <w:tr w:rsidR="002E5369" w:rsidRPr="00F36994" w14:paraId="6F51D52A" w14:textId="77777777" w:rsidTr="00CF5893">
        <w:trPr>
          <w:trHeight w:val="762"/>
        </w:trPr>
        <w:tc>
          <w:tcPr>
            <w:tcW w:w="266" w:type="dxa"/>
            <w:tcBorders>
              <w:right w:val="single" w:sz="24" w:space="0" w:color="auto"/>
            </w:tcBorders>
          </w:tcPr>
          <w:p w14:paraId="0600BFEF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  <w:tc>
          <w:tcPr>
            <w:tcW w:w="9005" w:type="dxa"/>
            <w:tcBorders>
              <w:left w:val="single" w:sz="24" w:space="0" w:color="auto"/>
              <w:right w:val="single" w:sz="24" w:space="0" w:color="auto"/>
            </w:tcBorders>
          </w:tcPr>
          <w:p w14:paraId="65CFD6F7" w14:textId="77777777" w:rsidR="002E5369" w:rsidRPr="00F36994" w:rsidRDefault="002E5369" w:rsidP="002E5369">
            <w:pPr>
              <w:spacing w:before="120" w:after="120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 xml:space="preserve">Successful candidates will be required to sign a bond prior to leaving Jamaica, undertaking to return and  work in Jamaica for  a minimum period of five {5} years immediately upon completion of their course of study to contribute to national development.  </w:t>
            </w:r>
          </w:p>
        </w:tc>
        <w:tc>
          <w:tcPr>
            <w:tcW w:w="266" w:type="dxa"/>
            <w:tcBorders>
              <w:left w:val="single" w:sz="24" w:space="0" w:color="auto"/>
            </w:tcBorders>
          </w:tcPr>
          <w:p w14:paraId="7176A2D6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</w:tr>
      <w:tr w:rsidR="002E5369" w:rsidRPr="00F36994" w14:paraId="31F74730" w14:textId="77777777" w:rsidTr="002E5369">
        <w:trPr>
          <w:trHeight w:val="268"/>
        </w:trPr>
        <w:tc>
          <w:tcPr>
            <w:tcW w:w="266" w:type="dxa"/>
            <w:tcBorders>
              <w:right w:val="single" w:sz="24" w:space="0" w:color="auto"/>
            </w:tcBorders>
          </w:tcPr>
          <w:p w14:paraId="316B9BFA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  <w:tc>
          <w:tcPr>
            <w:tcW w:w="900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/>
          </w:tcPr>
          <w:p w14:paraId="084B9912" w14:textId="77777777" w:rsidR="002E5369" w:rsidRPr="00F36994" w:rsidRDefault="002E5369" w:rsidP="002E5369">
            <w:pPr>
              <w:rPr>
                <w:b/>
                <w:color w:val="FFFFFF"/>
                <w:sz w:val="20"/>
                <w:szCs w:val="20"/>
              </w:rPr>
            </w:pPr>
            <w:r w:rsidRPr="00F36994">
              <w:rPr>
                <w:b/>
                <w:color w:val="FFFFFF"/>
                <w:sz w:val="20"/>
                <w:szCs w:val="20"/>
              </w:rPr>
              <w:t>APPLICATION PROCEDURE</w:t>
            </w:r>
          </w:p>
        </w:tc>
        <w:tc>
          <w:tcPr>
            <w:tcW w:w="266" w:type="dxa"/>
            <w:tcBorders>
              <w:left w:val="single" w:sz="24" w:space="0" w:color="auto"/>
            </w:tcBorders>
          </w:tcPr>
          <w:p w14:paraId="573BF372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</w:tr>
      <w:tr w:rsidR="002E5369" w:rsidRPr="00F36994" w14:paraId="050F1FF3" w14:textId="77777777" w:rsidTr="002E5369">
        <w:trPr>
          <w:trHeight w:val="2589"/>
        </w:trPr>
        <w:tc>
          <w:tcPr>
            <w:tcW w:w="266" w:type="dxa"/>
            <w:tcBorders>
              <w:right w:val="single" w:sz="24" w:space="0" w:color="auto"/>
            </w:tcBorders>
          </w:tcPr>
          <w:p w14:paraId="7672D00E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  <w:tc>
          <w:tcPr>
            <w:tcW w:w="9005" w:type="dxa"/>
            <w:tcBorders>
              <w:left w:val="single" w:sz="24" w:space="0" w:color="auto"/>
              <w:right w:val="single" w:sz="24" w:space="0" w:color="auto"/>
            </w:tcBorders>
          </w:tcPr>
          <w:p w14:paraId="2DA49E33" w14:textId="77777777" w:rsidR="00B27627" w:rsidRPr="00F36994" w:rsidRDefault="00B27627" w:rsidP="00C56FE9">
            <w:pPr>
              <w:pStyle w:val="scholUnitInfo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>The forms which must be completed in order to apply are AVAILABLE ONLINE  as follows:</w:t>
            </w:r>
          </w:p>
          <w:p w14:paraId="1F55E0C6" w14:textId="77777777" w:rsidR="00B27627" w:rsidRPr="00F36994" w:rsidRDefault="00B27627" w:rsidP="00C56FE9">
            <w:pPr>
              <w:pStyle w:val="scholUnitInfo"/>
              <w:framePr w:hSpace="0" w:wrap="auto" w:vAnchor="margin" w:hAnchor="text" w:xAlign="left" w:yAlign="inline"/>
              <w:rPr>
                <w:sz w:val="20"/>
                <w:szCs w:val="20"/>
              </w:rPr>
            </w:pPr>
          </w:p>
          <w:p w14:paraId="3C9CC207" w14:textId="77777777" w:rsidR="00B27627" w:rsidRPr="00F36994" w:rsidRDefault="00B27627" w:rsidP="00C56FE9">
            <w:pPr>
              <w:pStyle w:val="scholUnitInfo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 xml:space="preserve">Application form –         </w:t>
            </w:r>
            <w:hyperlink r:id="rId7" w:history="1">
              <w:r w:rsidRPr="00F36994">
                <w:rPr>
                  <w:rStyle w:val="Hyperlink"/>
                  <w:sz w:val="20"/>
                  <w:szCs w:val="20"/>
                </w:rPr>
                <w:t>www.mof.gov.jm/scholarships</w:t>
              </w:r>
            </w:hyperlink>
          </w:p>
          <w:p w14:paraId="64CC65ED" w14:textId="77777777" w:rsidR="00B27627" w:rsidRPr="00F36994" w:rsidRDefault="00B27627" w:rsidP="00C56FE9">
            <w:pPr>
              <w:pStyle w:val="scholUnitInfo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>OR</w:t>
            </w:r>
          </w:p>
          <w:p w14:paraId="106F17B5" w14:textId="77777777" w:rsidR="00B27627" w:rsidRPr="00F36994" w:rsidRDefault="00B27627" w:rsidP="00C56FE9">
            <w:pPr>
              <w:pStyle w:val="scholUnitInfo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>At our office at address printed below</w:t>
            </w:r>
          </w:p>
          <w:p w14:paraId="10ED2FBB" w14:textId="77777777" w:rsidR="00B27627" w:rsidRPr="00F36994" w:rsidRDefault="00B27627" w:rsidP="00C56FE9">
            <w:pPr>
              <w:pStyle w:val="scholUnitInfo"/>
              <w:framePr w:hSpace="0" w:wrap="auto" w:vAnchor="margin" w:hAnchor="text" w:xAlign="left" w:yAlign="inline"/>
              <w:rPr>
                <w:sz w:val="20"/>
                <w:szCs w:val="20"/>
              </w:rPr>
            </w:pPr>
          </w:p>
          <w:p w14:paraId="764CDC84" w14:textId="69182556" w:rsidR="00B27627" w:rsidRPr="00F36994" w:rsidRDefault="00C56FE9" w:rsidP="00C56FE9">
            <w:pPr>
              <w:pStyle w:val="scholUnitInfo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36994">
              <w:rPr>
                <w:b w:val="0"/>
                <w:sz w:val="20"/>
                <w:szCs w:val="20"/>
              </w:rPr>
              <w:t>Please c</w:t>
            </w:r>
            <w:r w:rsidRPr="00F36994">
              <w:rPr>
                <w:sz w:val="20"/>
                <w:szCs w:val="20"/>
              </w:rPr>
              <w:t xml:space="preserve">omplete, print </w:t>
            </w:r>
            <w:r w:rsidRPr="00F36994">
              <w:rPr>
                <w:b w:val="0"/>
                <w:sz w:val="20"/>
                <w:szCs w:val="20"/>
              </w:rPr>
              <w:t xml:space="preserve">and </w:t>
            </w:r>
            <w:r w:rsidRPr="00F36994">
              <w:rPr>
                <w:sz w:val="20"/>
                <w:szCs w:val="20"/>
              </w:rPr>
              <w:t xml:space="preserve">sign </w:t>
            </w:r>
            <w:r w:rsidR="004E520F">
              <w:rPr>
                <w:b w:val="0"/>
                <w:sz w:val="20"/>
                <w:szCs w:val="20"/>
              </w:rPr>
              <w:t xml:space="preserve">the application </w:t>
            </w:r>
            <w:r w:rsidR="00A043A7">
              <w:rPr>
                <w:b w:val="0"/>
                <w:sz w:val="20"/>
                <w:szCs w:val="20"/>
              </w:rPr>
              <w:t>form</w:t>
            </w:r>
            <w:r w:rsidR="00B74C81">
              <w:rPr>
                <w:b w:val="0"/>
                <w:sz w:val="20"/>
                <w:szCs w:val="20"/>
              </w:rPr>
              <w:t xml:space="preserve"> </w:t>
            </w:r>
            <w:r w:rsidRPr="00F36994">
              <w:rPr>
                <w:b w:val="0"/>
                <w:sz w:val="20"/>
                <w:szCs w:val="20"/>
              </w:rPr>
              <w:t xml:space="preserve"> and submit with other required documents</w:t>
            </w:r>
          </w:p>
          <w:p w14:paraId="7DB4AE02" w14:textId="77777777" w:rsidR="00B27627" w:rsidRPr="00F36994" w:rsidRDefault="00B27627" w:rsidP="00C56FE9">
            <w:pPr>
              <w:pStyle w:val="scholUnitInfo"/>
              <w:framePr w:hSpace="0" w:wrap="auto" w:vAnchor="margin" w:hAnchor="text" w:xAlign="left" w:yAlign="inline"/>
              <w:rPr>
                <w:sz w:val="20"/>
                <w:szCs w:val="20"/>
              </w:rPr>
            </w:pPr>
          </w:p>
          <w:p w14:paraId="17847EE3" w14:textId="77777777" w:rsidR="002E5369" w:rsidRPr="00F36994" w:rsidRDefault="002E5369" w:rsidP="00C56FE9">
            <w:pPr>
              <w:pStyle w:val="scholUnitInfo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>Scholarships and Assistance Unit</w:t>
            </w:r>
          </w:p>
          <w:p w14:paraId="51047D31" w14:textId="77777777" w:rsidR="002E5369" w:rsidRPr="00F36994" w:rsidRDefault="00845D2B" w:rsidP="00C56FE9">
            <w:pPr>
              <w:pStyle w:val="scholUnitInfo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fldChar w:fldCharType="begin"/>
            </w:r>
            <w:r w:rsidRPr="00F36994">
              <w:rPr>
                <w:sz w:val="20"/>
                <w:szCs w:val="20"/>
              </w:rPr>
              <w:instrText xml:space="preserve"> DOCPROPERTY "Company"  \* MERGEFORMAT </w:instrText>
            </w:r>
            <w:r w:rsidRPr="00F36994">
              <w:rPr>
                <w:sz w:val="20"/>
                <w:szCs w:val="20"/>
              </w:rPr>
              <w:fldChar w:fldCharType="separate"/>
            </w:r>
            <w:r w:rsidR="002E5369" w:rsidRPr="00F36994">
              <w:rPr>
                <w:sz w:val="20"/>
                <w:szCs w:val="20"/>
              </w:rPr>
              <w:t xml:space="preserve">Ministry of Finance and Planning </w:t>
            </w:r>
            <w:r w:rsidRPr="00F36994">
              <w:rPr>
                <w:sz w:val="20"/>
                <w:szCs w:val="20"/>
              </w:rPr>
              <w:fldChar w:fldCharType="end"/>
            </w:r>
          </w:p>
          <w:p w14:paraId="34439984" w14:textId="77777777" w:rsidR="002E5369" w:rsidRPr="00F36994" w:rsidRDefault="002E5369" w:rsidP="00C56FE9">
            <w:pPr>
              <w:pStyle w:val="scholUnitInfo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>1</w:t>
            </w:r>
            <w:r w:rsidRPr="00F36994">
              <w:rPr>
                <w:sz w:val="20"/>
                <w:szCs w:val="20"/>
                <w:vertAlign w:val="superscript"/>
              </w:rPr>
              <w:t>st</w:t>
            </w:r>
            <w:r w:rsidRPr="00F36994">
              <w:rPr>
                <w:sz w:val="20"/>
                <w:szCs w:val="20"/>
              </w:rPr>
              <w:t xml:space="preserve"> Floor, Block “G”</w:t>
            </w:r>
          </w:p>
          <w:p w14:paraId="20653931" w14:textId="77777777" w:rsidR="002E5369" w:rsidRPr="00F36994" w:rsidRDefault="002E5369" w:rsidP="00C56FE9">
            <w:pPr>
              <w:pStyle w:val="scholUnitInfo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>30 National Heroes Circle</w:t>
            </w:r>
          </w:p>
          <w:p w14:paraId="664FD747" w14:textId="77777777" w:rsidR="002E5369" w:rsidRPr="00F36994" w:rsidRDefault="002E5369" w:rsidP="00C56FE9">
            <w:pPr>
              <w:pStyle w:val="scholUnitInfo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>Kingston 4</w:t>
            </w:r>
          </w:p>
          <w:p w14:paraId="2002ADC4" w14:textId="77777777" w:rsidR="002E5369" w:rsidRPr="00F36994" w:rsidRDefault="002E5369" w:rsidP="00C56FE9">
            <w:pPr>
              <w:pStyle w:val="scholUnitInfo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36994">
              <w:rPr>
                <w:sz w:val="20"/>
                <w:szCs w:val="20"/>
              </w:rPr>
              <w:t xml:space="preserve"> (Telephone 922-8600-12        </w:t>
            </w:r>
          </w:p>
          <w:p w14:paraId="21D0EC0E" w14:textId="77777777" w:rsidR="002E5369" w:rsidRPr="00F36994" w:rsidRDefault="002E5369" w:rsidP="00C56FE9">
            <w:pPr>
              <w:pStyle w:val="scholUnitInfo"/>
              <w:framePr w:hSpace="0" w:wrap="auto" w:vAnchor="margin" w:hAnchor="text" w:xAlign="left" w:yAlign="inline"/>
              <w:rPr>
                <w:sz w:val="20"/>
                <w:szCs w:val="20"/>
                <w:lang w:val="fr-FR"/>
              </w:rPr>
            </w:pPr>
            <w:r w:rsidRPr="00F36994">
              <w:rPr>
                <w:sz w:val="20"/>
                <w:szCs w:val="20"/>
                <w:lang w:val="fr-FR"/>
              </w:rPr>
              <w:t xml:space="preserve">Email: </w:t>
            </w:r>
            <w:hyperlink r:id="rId8" w:history="1">
              <w:r w:rsidRPr="00F36994">
                <w:rPr>
                  <w:rStyle w:val="Hyperlink"/>
                  <w:sz w:val="20"/>
                  <w:szCs w:val="20"/>
                  <w:lang w:val="fr-FR"/>
                </w:rPr>
                <w:t>scholarships@mof.gov.jm</w:t>
              </w:r>
            </w:hyperlink>
            <w:r w:rsidRPr="00F36994">
              <w:rPr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266" w:type="dxa"/>
            <w:tcBorders>
              <w:left w:val="single" w:sz="24" w:space="0" w:color="auto"/>
            </w:tcBorders>
          </w:tcPr>
          <w:p w14:paraId="66FCA33C" w14:textId="77777777" w:rsidR="002E5369" w:rsidRPr="00F36994" w:rsidRDefault="002E5369" w:rsidP="002E5369">
            <w:pPr>
              <w:rPr>
                <w:sz w:val="20"/>
                <w:szCs w:val="20"/>
                <w:lang w:val="fr-FR"/>
              </w:rPr>
            </w:pPr>
          </w:p>
        </w:tc>
      </w:tr>
      <w:tr w:rsidR="002E5369" w:rsidRPr="00F36994" w14:paraId="451C954B" w14:textId="77777777" w:rsidTr="002E5369">
        <w:trPr>
          <w:trHeight w:val="718"/>
        </w:trPr>
        <w:tc>
          <w:tcPr>
            <w:tcW w:w="266" w:type="dxa"/>
            <w:tcBorders>
              <w:right w:val="single" w:sz="24" w:space="0" w:color="auto"/>
            </w:tcBorders>
          </w:tcPr>
          <w:p w14:paraId="30495704" w14:textId="77777777" w:rsidR="002E5369" w:rsidRPr="00F36994" w:rsidRDefault="002E5369" w:rsidP="002E536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005" w:type="dxa"/>
            <w:tcBorders>
              <w:left w:val="single" w:sz="24" w:space="0" w:color="auto"/>
              <w:right w:val="single" w:sz="24" w:space="0" w:color="auto"/>
            </w:tcBorders>
          </w:tcPr>
          <w:p w14:paraId="089BEE9A" w14:textId="77777777" w:rsidR="002E5369" w:rsidRPr="00F36994" w:rsidRDefault="002E5369" w:rsidP="002E536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36994">
              <w:rPr>
                <w:b/>
                <w:sz w:val="20"/>
                <w:szCs w:val="20"/>
              </w:rPr>
              <w:t>CLOSING DATE FOR APPLICATIONS IS</w:t>
            </w:r>
          </w:p>
          <w:p w14:paraId="611D3B9F" w14:textId="77777777" w:rsidR="002E5369" w:rsidRPr="00F36994" w:rsidRDefault="00C042D5" w:rsidP="00C042D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  <w:r w:rsidR="00634381">
              <w:rPr>
                <w:b/>
                <w:sz w:val="20"/>
                <w:szCs w:val="20"/>
              </w:rPr>
              <w:t xml:space="preserve"> January 21, 2022</w:t>
            </w:r>
            <w:r w:rsidR="00C71FC3">
              <w:rPr>
                <w:b/>
                <w:sz w:val="20"/>
                <w:szCs w:val="20"/>
              </w:rPr>
              <w:t xml:space="preserve"> </w:t>
            </w:r>
            <w:r w:rsidR="002E5369" w:rsidRPr="00F36994">
              <w:rPr>
                <w:b/>
                <w:sz w:val="20"/>
                <w:szCs w:val="20"/>
              </w:rPr>
              <w:t>at 3:00 p.m.</w:t>
            </w:r>
          </w:p>
        </w:tc>
        <w:tc>
          <w:tcPr>
            <w:tcW w:w="266" w:type="dxa"/>
            <w:tcBorders>
              <w:left w:val="single" w:sz="24" w:space="0" w:color="auto"/>
            </w:tcBorders>
          </w:tcPr>
          <w:p w14:paraId="39852D03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</w:tr>
      <w:tr w:rsidR="002E5369" w:rsidRPr="00F36994" w14:paraId="58C2A3F4" w14:textId="77777777" w:rsidTr="002E5369">
        <w:trPr>
          <w:trHeight w:val="336"/>
        </w:trPr>
        <w:tc>
          <w:tcPr>
            <w:tcW w:w="266" w:type="dxa"/>
            <w:tcBorders>
              <w:right w:val="single" w:sz="24" w:space="0" w:color="auto"/>
            </w:tcBorders>
          </w:tcPr>
          <w:p w14:paraId="749849D7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  <w:tc>
          <w:tcPr>
            <w:tcW w:w="900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/>
          </w:tcPr>
          <w:p w14:paraId="1155B704" w14:textId="77777777" w:rsidR="002E5369" w:rsidRPr="00F36994" w:rsidRDefault="002E5369" w:rsidP="002E5369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F36994">
              <w:rPr>
                <w:b/>
                <w:color w:val="FFFFFF"/>
                <w:sz w:val="20"/>
                <w:szCs w:val="20"/>
              </w:rPr>
              <w:t xml:space="preserve">LATE APPLICATIONS WILL </w:t>
            </w:r>
            <w:r w:rsidRPr="00F36994">
              <w:rPr>
                <w:b/>
                <w:color w:val="FF0000"/>
                <w:sz w:val="20"/>
                <w:szCs w:val="20"/>
              </w:rPr>
              <w:t>NOT</w:t>
            </w:r>
            <w:r w:rsidRPr="00F36994">
              <w:rPr>
                <w:b/>
                <w:color w:val="FFFFFF"/>
                <w:sz w:val="20"/>
                <w:szCs w:val="20"/>
              </w:rPr>
              <w:t xml:space="preserve"> BE ACCEPTED </w:t>
            </w:r>
          </w:p>
        </w:tc>
        <w:tc>
          <w:tcPr>
            <w:tcW w:w="266" w:type="dxa"/>
            <w:tcBorders>
              <w:left w:val="single" w:sz="24" w:space="0" w:color="auto"/>
            </w:tcBorders>
          </w:tcPr>
          <w:p w14:paraId="205ADC50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</w:tr>
      <w:tr w:rsidR="002E5369" w:rsidRPr="00F36994" w14:paraId="3AA4EAE5" w14:textId="77777777" w:rsidTr="002E5369">
        <w:trPr>
          <w:trHeight w:val="634"/>
        </w:trPr>
        <w:tc>
          <w:tcPr>
            <w:tcW w:w="266" w:type="dxa"/>
            <w:tcBorders>
              <w:right w:val="single" w:sz="24" w:space="0" w:color="auto"/>
            </w:tcBorders>
          </w:tcPr>
          <w:p w14:paraId="3E18BF00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  <w:tc>
          <w:tcPr>
            <w:tcW w:w="90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/>
          </w:tcPr>
          <w:p w14:paraId="56644A66" w14:textId="77777777" w:rsidR="002E5369" w:rsidRPr="00F36994" w:rsidRDefault="002E5369" w:rsidP="002E5369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F36994">
              <w:rPr>
                <w:b/>
                <w:smallCaps/>
                <w:color w:val="FFFFFF"/>
                <w:sz w:val="20"/>
                <w:szCs w:val="20"/>
              </w:rPr>
              <w:t>We thank all applicants for their interest in our scholarships: however, contact will only be made with short-listed candidates</w:t>
            </w:r>
            <w:r w:rsidRPr="00F36994">
              <w:rPr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266" w:type="dxa"/>
            <w:tcBorders>
              <w:left w:val="single" w:sz="24" w:space="0" w:color="auto"/>
            </w:tcBorders>
          </w:tcPr>
          <w:p w14:paraId="60871E5E" w14:textId="77777777" w:rsidR="002E5369" w:rsidRPr="00F36994" w:rsidRDefault="002E5369" w:rsidP="002E5369">
            <w:pPr>
              <w:rPr>
                <w:sz w:val="20"/>
                <w:szCs w:val="20"/>
              </w:rPr>
            </w:pPr>
          </w:p>
        </w:tc>
      </w:tr>
    </w:tbl>
    <w:p w14:paraId="63D41880" w14:textId="77777777" w:rsidR="00782C46" w:rsidRPr="00F36994" w:rsidRDefault="00782C46">
      <w:pPr>
        <w:rPr>
          <w:sz w:val="20"/>
          <w:szCs w:val="20"/>
        </w:rPr>
      </w:pPr>
    </w:p>
    <w:p w14:paraId="5ABCC103" w14:textId="77777777" w:rsidR="00E3477B" w:rsidRPr="00F36994" w:rsidRDefault="00E3477B" w:rsidP="00E3477B">
      <w:pPr>
        <w:rPr>
          <w:sz w:val="20"/>
          <w:szCs w:val="20"/>
        </w:rPr>
      </w:pPr>
    </w:p>
    <w:p w14:paraId="16457A1E" w14:textId="77777777" w:rsidR="00E3477B" w:rsidRPr="00F36994" w:rsidRDefault="00E3477B">
      <w:pPr>
        <w:rPr>
          <w:sz w:val="20"/>
          <w:szCs w:val="20"/>
        </w:rPr>
      </w:pPr>
    </w:p>
    <w:sectPr w:rsidR="00E3477B" w:rsidRPr="00F36994" w:rsidSect="002E5369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1E40"/>
    <w:multiLevelType w:val="hybridMultilevel"/>
    <w:tmpl w:val="861A0C40"/>
    <w:lvl w:ilvl="0" w:tplc="07DE2266">
      <w:start w:val="30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070D"/>
    <w:multiLevelType w:val="hybridMultilevel"/>
    <w:tmpl w:val="53B2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0F4D"/>
    <w:multiLevelType w:val="hybridMultilevel"/>
    <w:tmpl w:val="4C06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47CF3"/>
    <w:multiLevelType w:val="hybridMultilevel"/>
    <w:tmpl w:val="F3688434"/>
    <w:lvl w:ilvl="0" w:tplc="DE447F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A06A3"/>
    <w:multiLevelType w:val="hybridMultilevel"/>
    <w:tmpl w:val="E82C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E421B"/>
    <w:multiLevelType w:val="hybridMultilevel"/>
    <w:tmpl w:val="781E8AA6"/>
    <w:lvl w:ilvl="0" w:tplc="FD949ECE"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67063"/>
    <w:multiLevelType w:val="hybridMultilevel"/>
    <w:tmpl w:val="BBE02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7020F3"/>
    <w:multiLevelType w:val="hybridMultilevel"/>
    <w:tmpl w:val="868E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77B"/>
    <w:rsid w:val="00007547"/>
    <w:rsid w:val="00015B20"/>
    <w:rsid w:val="00050B2F"/>
    <w:rsid w:val="000A3F07"/>
    <w:rsid w:val="000B3FDA"/>
    <w:rsid w:val="000C7619"/>
    <w:rsid w:val="000F5880"/>
    <w:rsid w:val="00121AAF"/>
    <w:rsid w:val="0013203D"/>
    <w:rsid w:val="00174B6B"/>
    <w:rsid w:val="001A69A5"/>
    <w:rsid w:val="001B4ADF"/>
    <w:rsid w:val="001C0AB5"/>
    <w:rsid w:val="002039FF"/>
    <w:rsid w:val="00212A67"/>
    <w:rsid w:val="00261A49"/>
    <w:rsid w:val="002851BA"/>
    <w:rsid w:val="002E5369"/>
    <w:rsid w:val="002F0FF3"/>
    <w:rsid w:val="003A3BFE"/>
    <w:rsid w:val="003C75AD"/>
    <w:rsid w:val="003E03D8"/>
    <w:rsid w:val="00465D82"/>
    <w:rsid w:val="00473D68"/>
    <w:rsid w:val="00484573"/>
    <w:rsid w:val="004E38C9"/>
    <w:rsid w:val="004E520F"/>
    <w:rsid w:val="004F0287"/>
    <w:rsid w:val="00501637"/>
    <w:rsid w:val="005051D7"/>
    <w:rsid w:val="005204BA"/>
    <w:rsid w:val="00533AC1"/>
    <w:rsid w:val="005510B8"/>
    <w:rsid w:val="00566AD5"/>
    <w:rsid w:val="005A44B4"/>
    <w:rsid w:val="00611B7C"/>
    <w:rsid w:val="00612027"/>
    <w:rsid w:val="00623C78"/>
    <w:rsid w:val="00634381"/>
    <w:rsid w:val="006417CD"/>
    <w:rsid w:val="00682B25"/>
    <w:rsid w:val="00682CBC"/>
    <w:rsid w:val="006A7E9B"/>
    <w:rsid w:val="006C3256"/>
    <w:rsid w:val="006D329D"/>
    <w:rsid w:val="006D5412"/>
    <w:rsid w:val="006E506B"/>
    <w:rsid w:val="007110FA"/>
    <w:rsid w:val="00753E40"/>
    <w:rsid w:val="00782C46"/>
    <w:rsid w:val="0079280A"/>
    <w:rsid w:val="007E7C5D"/>
    <w:rsid w:val="007F201F"/>
    <w:rsid w:val="00815940"/>
    <w:rsid w:val="00830338"/>
    <w:rsid w:val="00845D2B"/>
    <w:rsid w:val="00865914"/>
    <w:rsid w:val="00891B93"/>
    <w:rsid w:val="008A04D0"/>
    <w:rsid w:val="008B1FC0"/>
    <w:rsid w:val="008B66D3"/>
    <w:rsid w:val="009057DA"/>
    <w:rsid w:val="00920F42"/>
    <w:rsid w:val="009E7BB3"/>
    <w:rsid w:val="009F3DF4"/>
    <w:rsid w:val="00A043A7"/>
    <w:rsid w:val="00A10C26"/>
    <w:rsid w:val="00A24868"/>
    <w:rsid w:val="00AA57BE"/>
    <w:rsid w:val="00AB3380"/>
    <w:rsid w:val="00AD4F83"/>
    <w:rsid w:val="00B0255A"/>
    <w:rsid w:val="00B05BFB"/>
    <w:rsid w:val="00B27627"/>
    <w:rsid w:val="00B557FF"/>
    <w:rsid w:val="00B74C81"/>
    <w:rsid w:val="00B97A83"/>
    <w:rsid w:val="00BC2A06"/>
    <w:rsid w:val="00BF0ED0"/>
    <w:rsid w:val="00BF5BA0"/>
    <w:rsid w:val="00C042D5"/>
    <w:rsid w:val="00C56FE9"/>
    <w:rsid w:val="00C63DBD"/>
    <w:rsid w:val="00C71FC3"/>
    <w:rsid w:val="00C735C4"/>
    <w:rsid w:val="00CF5893"/>
    <w:rsid w:val="00CF6328"/>
    <w:rsid w:val="00D67C6C"/>
    <w:rsid w:val="00DB7696"/>
    <w:rsid w:val="00DB7FCD"/>
    <w:rsid w:val="00DD1B2C"/>
    <w:rsid w:val="00DD7632"/>
    <w:rsid w:val="00DE61DC"/>
    <w:rsid w:val="00E3477B"/>
    <w:rsid w:val="00E40FE7"/>
    <w:rsid w:val="00E46C9A"/>
    <w:rsid w:val="00E82056"/>
    <w:rsid w:val="00EA6BCD"/>
    <w:rsid w:val="00EC5616"/>
    <w:rsid w:val="00F22760"/>
    <w:rsid w:val="00F3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34BB5"/>
  <w15:docId w15:val="{A277ADE9-0184-224C-A6E3-2E71022E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olUnitInfo">
    <w:name w:val="scholUnitInfo"/>
    <w:basedOn w:val="Normal"/>
    <w:autoRedefine/>
    <w:rsid w:val="00C56FE9"/>
    <w:pPr>
      <w:framePr w:hSpace="180" w:wrap="around" w:vAnchor="page" w:hAnchor="margin" w:xAlign="center" w:y="256"/>
      <w:jc w:val="center"/>
    </w:pPr>
    <w:rPr>
      <w:b/>
      <w:bCs/>
      <w:sz w:val="22"/>
      <w:szCs w:val="22"/>
      <w:lang w:val="en-GB"/>
    </w:rPr>
  </w:style>
  <w:style w:type="character" w:styleId="Hyperlink">
    <w:name w:val="Hyperlink"/>
    <w:rsid w:val="00E3477B"/>
    <w:rPr>
      <w:color w:val="0000FF"/>
      <w:u w:val="single"/>
    </w:rPr>
  </w:style>
  <w:style w:type="character" w:styleId="FollowedHyperlink">
    <w:name w:val="FollowedHyperlink"/>
    <w:rsid w:val="005204BA"/>
    <w:rPr>
      <w:color w:val="800080"/>
      <w:u w:val="single"/>
    </w:rPr>
  </w:style>
  <w:style w:type="paragraph" w:styleId="BalloonText">
    <w:name w:val="Balloon Text"/>
    <w:basedOn w:val="Normal"/>
    <w:semiHidden/>
    <w:rsid w:val="00E46C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7E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E9B"/>
    <w:pPr>
      <w:ind w:left="720"/>
    </w:pPr>
  </w:style>
  <w:style w:type="character" w:customStyle="1" w:styleId="tgc">
    <w:name w:val="_tgc"/>
    <w:basedOn w:val="DefaultParagraphFont"/>
    <w:rsid w:val="003C7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mof.gov.jm" TargetMode="External" /><Relationship Id="rId3" Type="http://schemas.openxmlformats.org/officeDocument/2006/relationships/styles" Target="styles.xml" /><Relationship Id="rId7" Type="http://schemas.openxmlformats.org/officeDocument/2006/relationships/hyperlink" Target="http://www.mof.gov.jm/scholarships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DAF8-290B-49B1-B540-46955B8EC42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 and the Public Service</Company>
  <LinksUpToDate>false</LinksUpToDate>
  <CharactersWithSpaces>2824</CharactersWithSpaces>
  <SharedDoc>false</SharedDoc>
  <HLinks>
    <vt:vector size="30" baseType="variant">
      <vt:variant>
        <vt:i4>5374014</vt:i4>
      </vt:variant>
      <vt:variant>
        <vt:i4>21</vt:i4>
      </vt:variant>
      <vt:variant>
        <vt:i4>0</vt:i4>
      </vt:variant>
      <vt:variant>
        <vt:i4>5</vt:i4>
      </vt:variant>
      <vt:variant>
        <vt:lpwstr>mailto:scholarships@mof.gov.jm</vt:lpwstr>
      </vt:variant>
      <vt:variant>
        <vt:lpwstr/>
      </vt:variant>
      <vt:variant>
        <vt:i4>7405674</vt:i4>
      </vt:variant>
      <vt:variant>
        <vt:i4>15</vt:i4>
      </vt:variant>
      <vt:variant>
        <vt:i4>0</vt:i4>
      </vt:variant>
      <vt:variant>
        <vt:i4>5</vt:i4>
      </vt:variant>
      <vt:variant>
        <vt:lpwstr>http://cscuk.dfid.gov.uk/apply/eas/applicants/scholarships/</vt:lpwstr>
      </vt:variant>
      <vt:variant>
        <vt:lpwstr/>
      </vt:variant>
      <vt:variant>
        <vt:i4>2293869</vt:i4>
      </vt:variant>
      <vt:variant>
        <vt:i4>12</vt:i4>
      </vt:variant>
      <vt:variant>
        <vt:i4>0</vt:i4>
      </vt:variant>
      <vt:variant>
        <vt:i4>5</vt:i4>
      </vt:variant>
      <vt:variant>
        <vt:lpwstr>http://cscuk.dfid.gov.uk/wp-content/uploads/2017/12/terms-conditions-phd-scholarships-low-middle-income-countries-2018.pdf</vt:lpwstr>
      </vt:variant>
      <vt:variant>
        <vt:lpwstr/>
      </vt:variant>
      <vt:variant>
        <vt:i4>6553645</vt:i4>
      </vt:variant>
      <vt:variant>
        <vt:i4>9</vt:i4>
      </vt:variant>
      <vt:variant>
        <vt:i4>0</vt:i4>
      </vt:variant>
      <vt:variant>
        <vt:i4>5</vt:i4>
      </vt:variant>
      <vt:variant>
        <vt:lpwstr>http://cscuk.dfid.gov.uk/wp-content/uploads/2017/12/terms-conditions-masters-scholarships-2018.pdf</vt:lpwstr>
      </vt:variant>
      <vt:variant>
        <vt:lpwstr/>
      </vt:variant>
      <vt:variant>
        <vt:i4>2031639</vt:i4>
      </vt:variant>
      <vt:variant>
        <vt:i4>6</vt:i4>
      </vt:variant>
      <vt:variant>
        <vt:i4>0</vt:i4>
      </vt:variant>
      <vt:variant>
        <vt:i4>5</vt:i4>
      </vt:variant>
      <vt:variant>
        <vt:lpwstr>http://cscuk.dfid.gov.uk/apply/uk-universities/part-funding/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Diaz</dc:creator>
  <cp:lastModifiedBy>Sarah Fagan</cp:lastModifiedBy>
  <cp:revision>2</cp:revision>
  <cp:lastPrinted>2016-08-23T20:03:00Z</cp:lastPrinted>
  <dcterms:created xsi:type="dcterms:W3CDTF">2022-01-12T12:31:00Z</dcterms:created>
  <dcterms:modified xsi:type="dcterms:W3CDTF">2022-01-12T12:31:00Z</dcterms:modified>
</cp:coreProperties>
</file>